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CB" w:rsidRDefault="005972CB" w:rsidP="00077665">
      <w:r w:rsidRPr="00B13EE5">
        <w:rPr>
          <w:sz w:val="44"/>
        </w:rPr>
        <w:t>Material Safety Data Sheet</w:t>
      </w:r>
      <w:r w:rsidR="00077665">
        <w:rPr>
          <w:sz w:val="44"/>
        </w:rPr>
        <w:tab/>
      </w:r>
      <w:r w:rsidR="00077665">
        <w:rPr>
          <w:sz w:val="44"/>
        </w:rPr>
        <w:tab/>
      </w:r>
      <w:r w:rsidR="00077665">
        <w:rPr>
          <w:sz w:val="44"/>
        </w:rPr>
        <w:tab/>
      </w:r>
      <w:r w:rsidR="00077665">
        <w:rPr>
          <w:sz w:val="44"/>
        </w:rPr>
        <w:tab/>
        <w:t xml:space="preserve">   </w:t>
      </w:r>
      <w:r w:rsidR="00143077">
        <w:rPr>
          <w:noProof/>
        </w:rPr>
        <w:drawing>
          <wp:inline distT="0" distB="0" distL="0" distR="0">
            <wp:extent cx="1133475" cy="476250"/>
            <wp:effectExtent l="19050" t="0" r="9525" b="0"/>
            <wp:docPr id="1" name="Picture 1" descr="Marqu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_CMYK"/>
                    <pic:cNvPicPr>
                      <a:picLocks noChangeAspect="1" noChangeArrowheads="1"/>
                    </pic:cNvPicPr>
                  </pic:nvPicPr>
                  <pic:blipFill>
                    <a:blip r:embed="rId7" cstate="print"/>
                    <a:srcRect/>
                    <a:stretch>
                      <a:fillRect/>
                    </a:stretch>
                  </pic:blipFill>
                  <pic:spPr bwMode="auto">
                    <a:xfrm>
                      <a:off x="0" y="0"/>
                      <a:ext cx="1133475" cy="476250"/>
                    </a:xfrm>
                    <a:prstGeom prst="rect">
                      <a:avLst/>
                    </a:prstGeom>
                    <a:noFill/>
                    <a:ln w="9525">
                      <a:noFill/>
                      <a:miter lim="800000"/>
                      <a:headEnd/>
                      <a:tailEnd/>
                    </a:ln>
                  </pic:spPr>
                </pic:pic>
              </a:graphicData>
            </a:graphic>
          </wp:inline>
        </w:drawing>
      </w:r>
      <w:r w:rsidR="00B13EE5">
        <w:br/>
        <w:t xml:space="preserve">Date prepared: </w:t>
      </w:r>
      <w:r w:rsidR="00696808">
        <w:t>July</w:t>
      </w:r>
      <w:r w:rsidR="00B13EE5">
        <w:t xml:space="preserve"> 201</w:t>
      </w:r>
      <w:r w:rsidR="00696808">
        <w:t>4</w:t>
      </w:r>
    </w:p>
    <w:p w:rsidR="005972CB" w:rsidRPr="00E44993" w:rsidRDefault="005972CB" w:rsidP="00DB1E91">
      <w:pPr>
        <w:numPr>
          <w:ilvl w:val="0"/>
          <w:numId w:val="1"/>
        </w:numPr>
        <w:pBdr>
          <w:bottom w:val="single" w:sz="4" w:space="1" w:color="auto"/>
        </w:pBdr>
        <w:jc w:val="both"/>
        <w:rPr>
          <w:b/>
          <w:sz w:val="24"/>
        </w:rPr>
      </w:pPr>
      <w:r w:rsidRPr="00E44993">
        <w:rPr>
          <w:b/>
          <w:sz w:val="24"/>
        </w:rPr>
        <w:t>Identification</w:t>
      </w:r>
    </w:p>
    <w:p w:rsidR="005972CB" w:rsidRPr="00E44993" w:rsidRDefault="005972CB" w:rsidP="00DB1E91">
      <w:pPr>
        <w:jc w:val="both"/>
        <w:rPr>
          <w:b/>
        </w:rPr>
      </w:pPr>
      <w:r w:rsidRPr="00E44993">
        <w:rPr>
          <w:b/>
        </w:rPr>
        <w:t xml:space="preserve">Finished Product Name: </w:t>
      </w:r>
      <w:r w:rsidR="000719D0" w:rsidRPr="000719D0">
        <w:rPr>
          <w:b/>
          <w:color w:val="000000"/>
        </w:rPr>
        <w:t>Shield Shampoo</w:t>
      </w:r>
    </w:p>
    <w:p w:rsidR="005972CB" w:rsidRDefault="005972CB" w:rsidP="00DB1E91">
      <w:r w:rsidRPr="00E44993">
        <w:rPr>
          <w:b/>
        </w:rPr>
        <w:t>Company Identification</w:t>
      </w:r>
      <w:r w:rsidR="00077665">
        <w:t>:</w:t>
      </w:r>
      <w:r w:rsidR="00077665">
        <w:tab/>
      </w:r>
      <w:r>
        <w:t>Lornamead Inc.</w:t>
      </w:r>
      <w:r>
        <w:br/>
      </w:r>
      <w:r>
        <w:tab/>
      </w:r>
      <w:r>
        <w:tab/>
      </w:r>
      <w:r>
        <w:tab/>
      </w:r>
      <w:r w:rsidR="00077665">
        <w:t xml:space="preserve">  </w:t>
      </w:r>
      <w:r w:rsidR="00077665">
        <w:tab/>
      </w:r>
      <w:r>
        <w:t>175 Cooper Ave.</w:t>
      </w:r>
      <w:r>
        <w:br/>
      </w:r>
      <w:r>
        <w:tab/>
      </w:r>
      <w:r>
        <w:tab/>
      </w:r>
      <w:r>
        <w:tab/>
      </w:r>
      <w:r w:rsidR="00077665">
        <w:t xml:space="preserve">  </w:t>
      </w:r>
      <w:r w:rsidR="00077665">
        <w:tab/>
      </w:r>
      <w:r>
        <w:t>Tonawanda, NY 14150</w:t>
      </w:r>
    </w:p>
    <w:p w:rsidR="005972CB" w:rsidRDefault="00077665" w:rsidP="00DB1E91">
      <w:pPr>
        <w:jc w:val="both"/>
      </w:pPr>
      <w:r>
        <w:tab/>
      </w:r>
      <w:r>
        <w:tab/>
      </w:r>
      <w:r>
        <w:tab/>
        <w:t xml:space="preserve">Contact: </w:t>
      </w:r>
      <w:r w:rsidR="00DB1E91">
        <w:t>Consumer Service 1-877-995-5405</w:t>
      </w:r>
    </w:p>
    <w:p w:rsidR="00B13EE5" w:rsidRDefault="00E44993" w:rsidP="00DB1E91">
      <w:pPr>
        <w:jc w:val="both"/>
      </w:pPr>
      <w:r w:rsidRPr="00E44993">
        <w:rPr>
          <w:b/>
        </w:rPr>
        <w:t>In case of medical emergencies</w:t>
      </w:r>
      <w:r>
        <w:t>, contact Poison Control Center</w:t>
      </w:r>
    </w:p>
    <w:p w:rsidR="00B13EE5" w:rsidRPr="00B13EE5" w:rsidRDefault="00B13EE5" w:rsidP="00DB1E91">
      <w:pPr>
        <w:numPr>
          <w:ilvl w:val="0"/>
          <w:numId w:val="1"/>
        </w:numPr>
        <w:pBdr>
          <w:bottom w:val="single" w:sz="4" w:space="1" w:color="auto"/>
        </w:pBdr>
        <w:jc w:val="both"/>
        <w:rPr>
          <w:b/>
          <w:sz w:val="24"/>
        </w:rPr>
      </w:pPr>
      <w:r w:rsidRPr="00B13EE5">
        <w:rPr>
          <w:b/>
          <w:sz w:val="24"/>
        </w:rPr>
        <w:t>Hazard Identification</w:t>
      </w:r>
    </w:p>
    <w:p w:rsidR="005D01D3" w:rsidRDefault="00B13EE5" w:rsidP="00DB1E91">
      <w:r w:rsidRPr="00B13EE5">
        <w:rPr>
          <w:b/>
        </w:rPr>
        <w:t>Emergency Overview:</w:t>
      </w:r>
      <w:r>
        <w:t xml:space="preserve"> This is a personal care cosmetic product that contains no ingredients that are hazardous to consumer health when used as intended. </w:t>
      </w:r>
      <w:r w:rsidR="00844668">
        <w:br/>
      </w:r>
      <w:r w:rsidR="00B173D0" w:rsidRPr="00A85114">
        <w:rPr>
          <w:b/>
        </w:rPr>
        <w:t>Potential Health Effects</w:t>
      </w:r>
      <w:r w:rsidR="00B173D0">
        <w:t>:</w:t>
      </w:r>
      <w:r w:rsidR="00844668">
        <w:br/>
        <w:t xml:space="preserve"> </w:t>
      </w:r>
      <w:r w:rsidR="00844668">
        <w:tab/>
      </w:r>
      <w:r w:rsidR="00B173D0">
        <w:t>Eye: Contact may cause irritation, redness and/or stinging.</w:t>
      </w:r>
      <w:r w:rsidR="00844668">
        <w:br/>
        <w:t xml:space="preserve"> </w:t>
      </w:r>
      <w:r w:rsidR="00844668">
        <w:tab/>
      </w:r>
      <w:r w:rsidR="00B173D0">
        <w:t>Skin: Rarely presents a problem when us</w:t>
      </w:r>
      <w:r w:rsidR="00740E0E">
        <w:t>ed according to the directions</w:t>
      </w:r>
      <w:r w:rsidR="00844668">
        <w:br/>
        <w:t xml:space="preserve"> </w:t>
      </w:r>
      <w:r w:rsidR="00844668">
        <w:tab/>
      </w:r>
      <w:r w:rsidR="00B173D0">
        <w:t>Inhalation: Reaction not expected.</w:t>
      </w:r>
      <w:r w:rsidR="00844668">
        <w:br/>
        <w:t xml:space="preserve"> </w:t>
      </w:r>
      <w:r w:rsidR="00844668">
        <w:tab/>
      </w:r>
      <w:r w:rsidR="00B173D0">
        <w:t>Ingestion: Product is not expected to present problems when used according to di</w:t>
      </w:r>
      <w:r w:rsidR="00844668">
        <w:t xml:space="preserve">rections.    </w:t>
      </w:r>
      <w:r w:rsidR="00844668">
        <w:br/>
        <w:t xml:space="preserve"> </w:t>
      </w:r>
      <w:r w:rsidR="00844668">
        <w:tab/>
      </w:r>
      <w:r w:rsidR="00B173D0">
        <w:t>Accidental ingestion may cause gastrointestinal irritation, contact physician or poison control.</w:t>
      </w:r>
    </w:p>
    <w:p w:rsidR="005D01D3" w:rsidRPr="00740E0E" w:rsidRDefault="005D01D3" w:rsidP="00DB1E91">
      <w:pPr>
        <w:numPr>
          <w:ilvl w:val="0"/>
          <w:numId w:val="1"/>
        </w:numPr>
        <w:pBdr>
          <w:bottom w:val="single" w:sz="4" w:space="1" w:color="auto"/>
        </w:pBdr>
        <w:jc w:val="both"/>
        <w:rPr>
          <w:b/>
          <w:sz w:val="24"/>
        </w:rPr>
      </w:pPr>
      <w:r w:rsidRPr="00740E0E">
        <w:rPr>
          <w:b/>
          <w:sz w:val="24"/>
        </w:rPr>
        <w:t>Composition/</w:t>
      </w:r>
      <w:r w:rsidR="00077665">
        <w:rPr>
          <w:b/>
          <w:sz w:val="24"/>
        </w:rPr>
        <w:t>Information on I</w:t>
      </w:r>
      <w:r w:rsidRPr="00740E0E">
        <w:rPr>
          <w:b/>
          <w:sz w:val="24"/>
        </w:rPr>
        <w:t>ngredients</w:t>
      </w:r>
    </w:p>
    <w:p w:rsidR="00DB1E91" w:rsidRDefault="00A85114" w:rsidP="00DB1E91">
      <w:r>
        <w:t>The ingredient list for the finished product is:</w:t>
      </w:r>
    </w:p>
    <w:p w:rsidR="000719D0" w:rsidRPr="00CF6BF2" w:rsidRDefault="00696808" w:rsidP="009219BD">
      <w:pPr>
        <w:autoSpaceDE w:val="0"/>
        <w:autoSpaceDN w:val="0"/>
        <w:adjustRightInd w:val="0"/>
      </w:pPr>
      <w:r w:rsidRPr="00696808">
        <w:t>Water, Sodium Laureth Sulfate, Cocamidopropyl Betaine, Coco-Glucoside, Cymbopobon Nardus (Citronella) Oil, Glyceryl Oleate, Eucalyptus Globulus Leaf Oil, Rosmarinus Officinalis (Rosemary) Leaf Oil, Cymbopobon Citratus (Lemongrass) Leaf Oil, Fragrance, Dimethicone, Dimethiconol, TEA-Dodecylbenzenesulfonate, Carbomer, Guar Hydroxypropyltrimonium Chloride, Sodium Hydroxide, DMDM Hydantioin, Methylparaben</w:t>
      </w:r>
    </w:p>
    <w:p w:rsidR="00A85114" w:rsidRPr="00077665" w:rsidRDefault="00A85114" w:rsidP="00827385">
      <w:pPr>
        <w:numPr>
          <w:ilvl w:val="0"/>
          <w:numId w:val="1"/>
        </w:numPr>
        <w:pBdr>
          <w:bottom w:val="single" w:sz="4" w:space="1" w:color="auto"/>
        </w:pBdr>
        <w:jc w:val="both"/>
        <w:rPr>
          <w:b/>
          <w:sz w:val="24"/>
        </w:rPr>
      </w:pPr>
      <w:r w:rsidRPr="00077665">
        <w:rPr>
          <w:b/>
          <w:sz w:val="24"/>
        </w:rPr>
        <w:t>First Aid Measures</w:t>
      </w:r>
    </w:p>
    <w:p w:rsidR="00193A28" w:rsidRPr="00CF6BF2" w:rsidRDefault="00740E0E" w:rsidP="00DB1E91">
      <w:r w:rsidRPr="00CF6BF2">
        <w:rPr>
          <w:b/>
        </w:rPr>
        <w:t>Eye</w:t>
      </w:r>
      <w:r w:rsidRPr="00CF6BF2">
        <w:t xml:space="preserve">: </w:t>
      </w:r>
      <w:r w:rsidR="00193A28" w:rsidRPr="00CF6BF2">
        <w:t>Accidental introduction of undiluted product into eye can result in either moderate or severe irritation.  Flush with copious amounts of water immediately.  If reaction persists, consult physician or eye doctor or emergency room immediately.</w:t>
      </w:r>
    </w:p>
    <w:p w:rsidR="00740E0E" w:rsidRPr="00193A28" w:rsidRDefault="00740E0E" w:rsidP="00DB1E91">
      <w:pPr>
        <w:rPr>
          <w:rFonts w:ascii="Arial" w:hAnsi="Arial"/>
          <w:sz w:val="20"/>
        </w:rPr>
      </w:pPr>
      <w:r w:rsidRPr="00F21A7B">
        <w:rPr>
          <w:b/>
        </w:rPr>
        <w:lastRenderedPageBreak/>
        <w:t>Skin</w:t>
      </w:r>
      <w:r>
        <w:t>: Flush area with water. If discomfort or irritation persists, consult a physician</w:t>
      </w:r>
      <w:r w:rsidR="00844668">
        <w:br/>
      </w:r>
      <w:r w:rsidRPr="00F21A7B">
        <w:rPr>
          <w:b/>
        </w:rPr>
        <w:t>Inhalation</w:t>
      </w:r>
      <w:r>
        <w:t xml:space="preserve">: If respiratory symptoms develop, discontinue exposure, remove individual to fresh air. Consult physician. </w:t>
      </w:r>
      <w:r w:rsidR="00844668">
        <w:br/>
      </w:r>
      <w:r w:rsidRPr="00F21A7B">
        <w:rPr>
          <w:b/>
        </w:rPr>
        <w:t>Ingestion</w:t>
      </w:r>
      <w:r>
        <w:t>: Accidental ingestions may require medical attention.  Do not induce vomiting. Contact physician or Poison Control Center immediately.</w:t>
      </w:r>
    </w:p>
    <w:p w:rsidR="00077665" w:rsidRPr="00077665" w:rsidRDefault="00077665" w:rsidP="00DB1E91">
      <w:pPr>
        <w:numPr>
          <w:ilvl w:val="0"/>
          <w:numId w:val="1"/>
        </w:numPr>
        <w:pBdr>
          <w:bottom w:val="single" w:sz="4" w:space="1" w:color="auto"/>
        </w:pBdr>
        <w:ind w:left="0" w:firstLine="0"/>
        <w:rPr>
          <w:b/>
        </w:rPr>
      </w:pPr>
      <w:r w:rsidRPr="00077665">
        <w:rPr>
          <w:b/>
        </w:rPr>
        <w:t>Fire-Fighting Measures</w:t>
      </w:r>
    </w:p>
    <w:p w:rsidR="00077665" w:rsidRDefault="00077665" w:rsidP="00DB1E91">
      <w:r w:rsidRPr="00F21A7B">
        <w:rPr>
          <w:b/>
        </w:rPr>
        <w:t>Flash point:</w:t>
      </w:r>
      <w:r>
        <w:t xml:space="preserve"> Not applicable</w:t>
      </w:r>
      <w:r w:rsidR="00844668">
        <w:br/>
      </w:r>
      <w:r w:rsidRPr="00F21A7B">
        <w:rPr>
          <w:b/>
        </w:rPr>
        <w:t>Extinguishing Media</w:t>
      </w:r>
      <w:r>
        <w:t>: Water, ABC All Purpose Extinguisher, CO2</w:t>
      </w:r>
      <w:r w:rsidR="00844668">
        <w:br/>
      </w:r>
      <w:r w:rsidRPr="00F21A7B">
        <w:rPr>
          <w:b/>
        </w:rPr>
        <w:t>Fire Fighting Instructions</w:t>
      </w:r>
      <w:r>
        <w:t xml:space="preserve">: Contact emergency personnel.  No known special fire-fighting procedures. No explosion hazards known. No hazardous decomposition products known. No known incompatible substances. </w:t>
      </w:r>
    </w:p>
    <w:p w:rsidR="00077665" w:rsidRPr="009E786F" w:rsidRDefault="00077665" w:rsidP="00DB1E91">
      <w:pPr>
        <w:numPr>
          <w:ilvl w:val="0"/>
          <w:numId w:val="1"/>
        </w:numPr>
        <w:pBdr>
          <w:bottom w:val="single" w:sz="4" w:space="1" w:color="auto"/>
        </w:pBdr>
        <w:rPr>
          <w:b/>
          <w:sz w:val="24"/>
        </w:rPr>
      </w:pPr>
      <w:r w:rsidRPr="009E786F">
        <w:rPr>
          <w:b/>
          <w:sz w:val="24"/>
        </w:rPr>
        <w:t>Accidental Release Measures</w:t>
      </w:r>
    </w:p>
    <w:p w:rsidR="009E786F" w:rsidRDefault="009E786F" w:rsidP="00DB1E91">
      <w:r w:rsidRPr="00F21A7B">
        <w:rPr>
          <w:b/>
        </w:rPr>
        <w:t>Spills/Leaks</w:t>
      </w:r>
      <w:r>
        <w:t>: Collect bulk in suitable container, flush with water. Be sure to follow all applicable local, state and federal regulations for disposal.</w:t>
      </w:r>
    </w:p>
    <w:p w:rsidR="00077665" w:rsidRPr="009E786F" w:rsidRDefault="00077665" w:rsidP="00DB1E91">
      <w:pPr>
        <w:numPr>
          <w:ilvl w:val="0"/>
          <w:numId w:val="1"/>
        </w:numPr>
        <w:pBdr>
          <w:bottom w:val="single" w:sz="4" w:space="1" w:color="auto"/>
        </w:pBdr>
        <w:rPr>
          <w:b/>
          <w:sz w:val="24"/>
        </w:rPr>
      </w:pPr>
      <w:r w:rsidRPr="009E786F">
        <w:rPr>
          <w:b/>
          <w:sz w:val="24"/>
        </w:rPr>
        <w:t>Handling and Storage</w:t>
      </w:r>
    </w:p>
    <w:p w:rsidR="009E786F" w:rsidRDefault="009E786F" w:rsidP="00DB1E91">
      <w:r w:rsidRPr="00F21A7B">
        <w:rPr>
          <w:b/>
        </w:rPr>
        <w:t>Precautions for safe handling</w:t>
      </w:r>
      <w:r>
        <w:t xml:space="preserve">: No unusual requirements. </w:t>
      </w:r>
      <w:r w:rsidR="00F21A7B">
        <w:t>Large quantities should be stored</w:t>
      </w:r>
      <w:r>
        <w:t xml:space="preserve"> in a well-ventilated cool area.</w:t>
      </w:r>
      <w:r w:rsidR="00844668">
        <w:br/>
      </w:r>
      <w:r w:rsidRPr="00F21A7B">
        <w:rPr>
          <w:b/>
        </w:rPr>
        <w:t>Conditions for safe storage</w:t>
      </w:r>
      <w:r>
        <w:t>: No special storage requirements. Large quantities should be stored in a dry area at normal temp</w:t>
      </w:r>
      <w:r w:rsidR="00094E03">
        <w:t>eratures, away from freezing temperatures</w:t>
      </w:r>
      <w:r>
        <w:t xml:space="preserve"> and extreme temperatures.</w:t>
      </w:r>
    </w:p>
    <w:p w:rsidR="00077665" w:rsidRPr="00F21A7B" w:rsidRDefault="00077665" w:rsidP="00DB1E91">
      <w:pPr>
        <w:numPr>
          <w:ilvl w:val="0"/>
          <w:numId w:val="1"/>
        </w:numPr>
        <w:pBdr>
          <w:bottom w:val="single" w:sz="4" w:space="1" w:color="auto"/>
        </w:pBdr>
        <w:rPr>
          <w:b/>
          <w:sz w:val="24"/>
        </w:rPr>
      </w:pPr>
      <w:r w:rsidRPr="00F21A7B">
        <w:rPr>
          <w:b/>
          <w:sz w:val="24"/>
        </w:rPr>
        <w:t>Exposure Controls/Personal Protection</w:t>
      </w:r>
    </w:p>
    <w:p w:rsidR="00F21A7B" w:rsidRDefault="00F21A7B" w:rsidP="00DB1E91">
      <w:r w:rsidRPr="00F21A7B">
        <w:rPr>
          <w:b/>
        </w:rPr>
        <w:t>For small quantities (consumer use)</w:t>
      </w:r>
      <w:r>
        <w:t>: no special personal protection is needed when used under normal use as directed.</w:t>
      </w:r>
      <w:r w:rsidR="00844668">
        <w:br/>
      </w:r>
      <w:r w:rsidRPr="00F21A7B">
        <w:rPr>
          <w:b/>
        </w:rPr>
        <w:t>For large quantities (bulk handling):</w:t>
      </w:r>
      <w:r>
        <w:t xml:space="preserve"> use appropriate personal protective equipment to guard against splash hazards and skin contact. Avoid prolonged contact with skin, follow safe handling practices.</w:t>
      </w:r>
    </w:p>
    <w:p w:rsidR="00545733" w:rsidRPr="00F21A7B" w:rsidRDefault="00545733" w:rsidP="00DB1E91">
      <w:pPr>
        <w:numPr>
          <w:ilvl w:val="0"/>
          <w:numId w:val="1"/>
        </w:numPr>
        <w:pBdr>
          <w:bottom w:val="single" w:sz="4" w:space="1" w:color="auto"/>
        </w:pBdr>
        <w:rPr>
          <w:b/>
          <w:sz w:val="24"/>
        </w:rPr>
      </w:pPr>
      <w:r w:rsidRPr="00F21A7B">
        <w:rPr>
          <w:b/>
          <w:sz w:val="24"/>
        </w:rPr>
        <w:t>Physical and Chemical Properties</w:t>
      </w:r>
    </w:p>
    <w:p w:rsidR="000719D0" w:rsidRDefault="00844668" w:rsidP="000719D0">
      <w:pPr>
        <w:spacing w:after="0" w:line="240" w:lineRule="auto"/>
        <w:rPr>
          <w:b/>
        </w:rPr>
      </w:pPr>
      <w:r>
        <w:rPr>
          <w:b/>
        </w:rPr>
        <w:t>Physical State:</w:t>
      </w:r>
      <w:r w:rsidR="00193A28" w:rsidRPr="00193A28">
        <w:t xml:space="preserve"> </w:t>
      </w:r>
      <w:r w:rsidR="000719D0" w:rsidRPr="000719D0">
        <w:t>viscous liquid</w:t>
      </w:r>
      <w:r>
        <w:rPr>
          <w:b/>
        </w:rPr>
        <w:br/>
      </w:r>
      <w:r w:rsidR="00F21A7B" w:rsidRPr="00F21A7B">
        <w:rPr>
          <w:b/>
        </w:rPr>
        <w:t>Appearance,</w:t>
      </w:r>
      <w:r w:rsidR="00F21A7B">
        <w:t xml:space="preserve"> </w:t>
      </w:r>
      <w:r w:rsidR="00F21A7B" w:rsidRPr="00F21A7B">
        <w:rPr>
          <w:b/>
        </w:rPr>
        <w:t>Color</w:t>
      </w:r>
      <w:r w:rsidR="00F21A7B">
        <w:t xml:space="preserve"> </w:t>
      </w:r>
      <w:r w:rsidR="00F21A7B" w:rsidRPr="00F21A7B">
        <w:rPr>
          <w:b/>
        </w:rPr>
        <w:t>&amp;</w:t>
      </w:r>
      <w:r w:rsidR="00F21A7B">
        <w:t xml:space="preserve"> </w:t>
      </w:r>
      <w:r w:rsidR="00F21A7B" w:rsidRPr="00F21A7B">
        <w:rPr>
          <w:b/>
        </w:rPr>
        <w:t>Odor</w:t>
      </w:r>
      <w:r w:rsidR="00F21A7B">
        <w:t xml:space="preserve">: </w:t>
      </w:r>
      <w:r w:rsidR="000719D0" w:rsidRPr="000719D0">
        <w:t>clear - hazy viscous liquid</w:t>
      </w:r>
      <w:r w:rsidR="00F21A7B">
        <w:t xml:space="preserve">, </w:t>
      </w:r>
      <w:r w:rsidR="000719D0" w:rsidRPr="000719D0">
        <w:t>cloudy white</w:t>
      </w:r>
      <w:r w:rsidR="00F21A7B">
        <w:t xml:space="preserve">, </w:t>
      </w:r>
      <w:r w:rsidR="000719D0" w:rsidRPr="000719D0">
        <w:t xml:space="preserve">citronella/herbal </w:t>
      </w:r>
      <w:r w:rsidR="000719D0">
        <w:t xml:space="preserve"> </w:t>
      </w:r>
      <w:r w:rsidR="00F21A7B">
        <w:t>odor</w:t>
      </w:r>
      <w:r>
        <w:br/>
      </w:r>
      <w:r w:rsidR="000719D0">
        <w:rPr>
          <w:b/>
        </w:rPr>
        <w:t>pH:</w:t>
      </w:r>
      <w:r w:rsidR="000719D0" w:rsidRPr="000719D0">
        <w:t xml:space="preserve"> 5.5 - 6.5</w:t>
      </w:r>
    </w:p>
    <w:p w:rsidR="000719D0" w:rsidRDefault="000719D0" w:rsidP="000719D0">
      <w:pPr>
        <w:spacing w:after="0" w:line="240" w:lineRule="auto"/>
      </w:pPr>
      <w:r w:rsidRPr="000719D0">
        <w:rPr>
          <w:b/>
        </w:rPr>
        <w:t>Viscosity</w:t>
      </w:r>
      <w:r>
        <w:rPr>
          <w:b/>
        </w:rPr>
        <w:t xml:space="preserve">: </w:t>
      </w:r>
      <w:r w:rsidRPr="000719D0">
        <w:t>15,000 - 65,000</w:t>
      </w:r>
      <w:r>
        <w:t xml:space="preserve"> cps</w:t>
      </w:r>
    </w:p>
    <w:p w:rsidR="00F21A7B" w:rsidRPr="000719D0" w:rsidRDefault="000719D0" w:rsidP="000719D0">
      <w:pPr>
        <w:spacing w:after="0" w:line="240" w:lineRule="auto"/>
        <w:rPr>
          <w:b/>
        </w:rPr>
      </w:pPr>
      <w:r w:rsidRPr="000719D0">
        <w:rPr>
          <w:b/>
        </w:rPr>
        <w:t>Specific Gravity:</w:t>
      </w:r>
      <w:r>
        <w:t xml:space="preserve"> </w:t>
      </w:r>
      <w:r w:rsidRPr="000719D0">
        <w:t>0.95 - 1.05</w:t>
      </w:r>
      <w:r w:rsidR="00844668">
        <w:br/>
      </w:r>
      <w:r w:rsidR="00F21A7B" w:rsidRPr="00F21A7B">
        <w:rPr>
          <w:b/>
        </w:rPr>
        <w:t>Flashpoint</w:t>
      </w:r>
      <w:r w:rsidR="00F21A7B">
        <w:t>: Not Applicable</w:t>
      </w:r>
    </w:p>
    <w:p w:rsidR="00545733" w:rsidRPr="00F21A7B" w:rsidRDefault="00545733" w:rsidP="00DB1E91">
      <w:pPr>
        <w:numPr>
          <w:ilvl w:val="0"/>
          <w:numId w:val="1"/>
        </w:numPr>
        <w:pBdr>
          <w:bottom w:val="single" w:sz="4" w:space="1" w:color="auto"/>
        </w:pBdr>
        <w:rPr>
          <w:b/>
          <w:sz w:val="24"/>
        </w:rPr>
      </w:pPr>
      <w:r w:rsidRPr="00F21A7B">
        <w:rPr>
          <w:b/>
          <w:sz w:val="24"/>
        </w:rPr>
        <w:t>Stability and Reactivity</w:t>
      </w:r>
    </w:p>
    <w:p w:rsidR="00F21A7B" w:rsidRDefault="00F21A7B" w:rsidP="00DB1E91">
      <w:r w:rsidRPr="00844668">
        <w:rPr>
          <w:b/>
        </w:rPr>
        <w:lastRenderedPageBreak/>
        <w:t>Conditions to avoid</w:t>
      </w:r>
      <w:r>
        <w:t>: None known</w:t>
      </w:r>
      <w:r w:rsidR="00844668">
        <w:br/>
      </w:r>
      <w:r w:rsidRPr="00844668">
        <w:rPr>
          <w:b/>
        </w:rPr>
        <w:t>Other recommendations:</w:t>
      </w:r>
      <w:r>
        <w:t xml:space="preserve"> None</w:t>
      </w:r>
    </w:p>
    <w:p w:rsidR="00545733" w:rsidRPr="00844668" w:rsidRDefault="00545733" w:rsidP="00DB1E91">
      <w:pPr>
        <w:numPr>
          <w:ilvl w:val="0"/>
          <w:numId w:val="1"/>
        </w:numPr>
        <w:pBdr>
          <w:bottom w:val="single" w:sz="4" w:space="1" w:color="auto"/>
        </w:pBdr>
        <w:rPr>
          <w:b/>
          <w:sz w:val="24"/>
        </w:rPr>
      </w:pPr>
      <w:r w:rsidRPr="00844668">
        <w:rPr>
          <w:b/>
          <w:sz w:val="24"/>
        </w:rPr>
        <w:t>Toxicological Information</w:t>
      </w:r>
    </w:p>
    <w:p w:rsidR="00844668" w:rsidRDefault="00844668" w:rsidP="00DB1E91">
      <w:r>
        <w:t>Product is a cosmetic that is safe for users when used under normal circumstances as directed.</w:t>
      </w:r>
    </w:p>
    <w:p w:rsidR="00844668" w:rsidRDefault="00844668" w:rsidP="00DB1E91">
      <w:r w:rsidRPr="00844668">
        <w:rPr>
          <w:b/>
        </w:rPr>
        <w:t>Chronic Effects</w:t>
      </w:r>
      <w:r>
        <w:t>: None known. Not expected to have chronic effects.</w:t>
      </w:r>
      <w:r>
        <w:br/>
      </w:r>
      <w:r w:rsidRPr="00844668">
        <w:rPr>
          <w:b/>
        </w:rPr>
        <w:t>Target Organs</w:t>
      </w:r>
      <w:r>
        <w:t>: None known. No health effects expected.</w:t>
      </w:r>
      <w:r>
        <w:br/>
      </w:r>
      <w:r w:rsidRPr="00844668">
        <w:rPr>
          <w:b/>
        </w:rPr>
        <w:t>Carcinogenic Effects</w:t>
      </w:r>
      <w:r>
        <w:t>: None known. Product not expected to be carcinogenic.</w:t>
      </w:r>
    </w:p>
    <w:p w:rsidR="00545733" w:rsidRPr="00C30636" w:rsidRDefault="00545733" w:rsidP="00DB1E91">
      <w:pPr>
        <w:numPr>
          <w:ilvl w:val="0"/>
          <w:numId w:val="1"/>
        </w:numPr>
        <w:pBdr>
          <w:bottom w:val="single" w:sz="4" w:space="1" w:color="auto"/>
        </w:pBdr>
        <w:jc w:val="both"/>
        <w:rPr>
          <w:b/>
          <w:sz w:val="24"/>
        </w:rPr>
      </w:pPr>
      <w:r w:rsidRPr="00C30636">
        <w:rPr>
          <w:b/>
          <w:sz w:val="24"/>
        </w:rPr>
        <w:t>Ecological Information</w:t>
      </w:r>
    </w:p>
    <w:p w:rsidR="00C30636" w:rsidRDefault="00C30636" w:rsidP="00DB1E91">
      <w:pPr>
        <w:jc w:val="both"/>
      </w:pPr>
      <w:r>
        <w:t>Product and ingredient are expected to be safe for the environment at concentrations predicted under normal use.</w:t>
      </w:r>
    </w:p>
    <w:p w:rsidR="00545733" w:rsidRPr="00C30636" w:rsidRDefault="00545733" w:rsidP="00DB1E91">
      <w:pPr>
        <w:numPr>
          <w:ilvl w:val="0"/>
          <w:numId w:val="1"/>
        </w:numPr>
        <w:pBdr>
          <w:bottom w:val="single" w:sz="4" w:space="1" w:color="auto"/>
        </w:pBdr>
        <w:jc w:val="both"/>
        <w:rPr>
          <w:b/>
          <w:sz w:val="24"/>
        </w:rPr>
      </w:pPr>
      <w:r w:rsidRPr="00C30636">
        <w:rPr>
          <w:b/>
          <w:sz w:val="24"/>
        </w:rPr>
        <w:t>Disposal Information</w:t>
      </w:r>
    </w:p>
    <w:p w:rsidR="00844668" w:rsidRDefault="00C30636" w:rsidP="00DB1E91">
      <w:pPr>
        <w:jc w:val="both"/>
      </w:pPr>
      <w:r>
        <w:t>Disposal should be in accordance with all applicable Federal, State/Provincial and Local regulations</w:t>
      </w:r>
    </w:p>
    <w:p w:rsidR="00545733" w:rsidRPr="00C30636" w:rsidRDefault="00545733" w:rsidP="00DB1E91">
      <w:pPr>
        <w:numPr>
          <w:ilvl w:val="0"/>
          <w:numId w:val="1"/>
        </w:numPr>
        <w:pBdr>
          <w:bottom w:val="single" w:sz="4" w:space="1" w:color="auto"/>
        </w:pBdr>
        <w:jc w:val="both"/>
        <w:rPr>
          <w:b/>
          <w:sz w:val="24"/>
        </w:rPr>
      </w:pPr>
      <w:r w:rsidRPr="00C30636">
        <w:rPr>
          <w:b/>
          <w:sz w:val="24"/>
        </w:rPr>
        <w:t>Transport Information</w:t>
      </w:r>
    </w:p>
    <w:p w:rsidR="00C30636" w:rsidRDefault="00C30636" w:rsidP="00DB1E91">
      <w:pPr>
        <w:jc w:val="both"/>
      </w:pPr>
      <w:r>
        <w:t>Product is Non-hazardous. Not regulated by surface, air or water transportation.</w:t>
      </w:r>
    </w:p>
    <w:p w:rsidR="00545733" w:rsidRPr="00C30636" w:rsidRDefault="00545733" w:rsidP="00DB1E91">
      <w:pPr>
        <w:numPr>
          <w:ilvl w:val="0"/>
          <w:numId w:val="1"/>
        </w:numPr>
        <w:pBdr>
          <w:bottom w:val="single" w:sz="4" w:space="1" w:color="auto"/>
        </w:pBdr>
        <w:jc w:val="both"/>
        <w:rPr>
          <w:b/>
          <w:sz w:val="24"/>
        </w:rPr>
      </w:pPr>
      <w:r w:rsidRPr="00C30636">
        <w:rPr>
          <w:b/>
          <w:sz w:val="24"/>
        </w:rPr>
        <w:t>Regulatory Information</w:t>
      </w:r>
    </w:p>
    <w:p w:rsidR="00C30636" w:rsidRDefault="00C30636" w:rsidP="00DB1E91">
      <w:pPr>
        <w:jc w:val="both"/>
      </w:pPr>
      <w:r>
        <w:t xml:space="preserve">Product is regulated under the Federal Food, Drug and Cosmetics Act and </w:t>
      </w:r>
      <w:r w:rsidR="00DB1E91">
        <w:t>is</w:t>
      </w:r>
      <w:r>
        <w:t xml:space="preserve"> safe to use as per directions on container, box or accompanying literature</w:t>
      </w:r>
    </w:p>
    <w:p w:rsidR="00545733" w:rsidRPr="00C30636" w:rsidRDefault="00545733" w:rsidP="00DB1E91">
      <w:pPr>
        <w:numPr>
          <w:ilvl w:val="0"/>
          <w:numId w:val="1"/>
        </w:numPr>
        <w:pBdr>
          <w:bottom w:val="single" w:sz="4" w:space="1" w:color="auto"/>
        </w:pBdr>
        <w:jc w:val="both"/>
        <w:rPr>
          <w:b/>
          <w:sz w:val="24"/>
        </w:rPr>
      </w:pPr>
      <w:r w:rsidRPr="00C30636">
        <w:rPr>
          <w:b/>
          <w:sz w:val="24"/>
        </w:rPr>
        <w:t>Other Information</w:t>
      </w:r>
    </w:p>
    <w:p w:rsidR="00C30636" w:rsidRDefault="00C30636" w:rsidP="00DB1E91">
      <w:pPr>
        <w:jc w:val="both"/>
      </w:pPr>
      <w:r w:rsidRPr="00C30636">
        <w:rPr>
          <w:b/>
        </w:rPr>
        <w:t>Disclaimer</w:t>
      </w:r>
      <w:r w:rsidRPr="00C30636">
        <w:t xml:space="preserve">: This MSDS is offered solely for your information, consideration and investigation. This MSDS is intended to provide a brief summary of our knowledge and guidance regarding the use of this material. Lornamead provides no </w:t>
      </w:r>
      <w:r w:rsidR="00082C50" w:rsidRPr="00C30636">
        <w:t>warranties;</w:t>
      </w:r>
      <w:r w:rsidRPr="00C30636">
        <w:t xml:space="preserve"> either expressed or implied and assumes no responsibility for the accuracy or completeness of data contained herein. Lornamead urges persons receiving this information to make their own determination as to the information suitability for their particular application.</w:t>
      </w:r>
    </w:p>
    <w:sectPr w:rsidR="00C30636" w:rsidSect="00082C5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B38" w:rsidRDefault="00A75B38" w:rsidP="00082C50">
      <w:pPr>
        <w:spacing w:after="0" w:line="240" w:lineRule="auto"/>
      </w:pPr>
      <w:r>
        <w:separator/>
      </w:r>
    </w:p>
  </w:endnote>
  <w:endnote w:type="continuationSeparator" w:id="0">
    <w:p w:rsidR="00A75B38" w:rsidRDefault="00A75B38" w:rsidP="00082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28" w:rsidRDefault="00696808" w:rsidP="00082C50">
    <w:pPr>
      <w:pStyle w:val="Footer"/>
      <w:jc w:val="both"/>
    </w:pPr>
    <w:r>
      <w:t>Revision 3</w:t>
    </w:r>
    <w:r w:rsidR="00193A28">
      <w:tab/>
      <w:t xml:space="preserve">Formula </w:t>
    </w:r>
    <w:r w:rsidR="000719D0" w:rsidRPr="000719D0">
      <w:t>L-</w:t>
    </w:r>
    <w:r>
      <w:t>447-3</w:t>
    </w:r>
    <w:r w:rsidR="00193A28">
      <w:tab/>
      <w:t xml:space="preserve">Page </w:t>
    </w:r>
    <w:r w:rsidR="00193A28">
      <w:rPr>
        <w:b/>
        <w:bCs/>
        <w:sz w:val="24"/>
        <w:szCs w:val="24"/>
      </w:rPr>
      <w:fldChar w:fldCharType="begin"/>
    </w:r>
    <w:r w:rsidR="00193A28">
      <w:rPr>
        <w:b/>
        <w:bCs/>
      </w:rPr>
      <w:instrText xml:space="preserve"> PAGE </w:instrText>
    </w:r>
    <w:r w:rsidR="00193A28">
      <w:rPr>
        <w:b/>
        <w:bCs/>
        <w:sz w:val="24"/>
        <w:szCs w:val="24"/>
      </w:rPr>
      <w:fldChar w:fldCharType="separate"/>
    </w:r>
    <w:r w:rsidR="00143077">
      <w:rPr>
        <w:b/>
        <w:bCs/>
        <w:noProof/>
      </w:rPr>
      <w:t>1</w:t>
    </w:r>
    <w:r w:rsidR="00193A28">
      <w:rPr>
        <w:b/>
        <w:bCs/>
        <w:sz w:val="24"/>
        <w:szCs w:val="24"/>
      </w:rPr>
      <w:fldChar w:fldCharType="end"/>
    </w:r>
    <w:r w:rsidR="00193A28">
      <w:t xml:space="preserve"> of </w:t>
    </w:r>
    <w:r w:rsidR="00193A28">
      <w:rPr>
        <w:b/>
        <w:bCs/>
        <w:sz w:val="24"/>
        <w:szCs w:val="24"/>
      </w:rPr>
      <w:fldChar w:fldCharType="begin"/>
    </w:r>
    <w:r w:rsidR="00193A28">
      <w:rPr>
        <w:b/>
        <w:bCs/>
      </w:rPr>
      <w:instrText xml:space="preserve"> NUMPAGES  </w:instrText>
    </w:r>
    <w:r w:rsidR="00193A28">
      <w:rPr>
        <w:b/>
        <w:bCs/>
        <w:sz w:val="24"/>
        <w:szCs w:val="24"/>
      </w:rPr>
      <w:fldChar w:fldCharType="separate"/>
    </w:r>
    <w:r w:rsidR="00143077">
      <w:rPr>
        <w:b/>
        <w:bCs/>
        <w:noProof/>
      </w:rPr>
      <w:t>3</w:t>
    </w:r>
    <w:r w:rsidR="00193A28">
      <w:rPr>
        <w:b/>
        <w:bCs/>
        <w:sz w:val="24"/>
        <w:szCs w:val="24"/>
      </w:rPr>
      <w:fldChar w:fldCharType="end"/>
    </w:r>
  </w:p>
  <w:p w:rsidR="00193A28" w:rsidRDefault="00193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B38" w:rsidRDefault="00A75B38" w:rsidP="00082C50">
      <w:pPr>
        <w:spacing w:after="0" w:line="240" w:lineRule="auto"/>
      </w:pPr>
      <w:r>
        <w:separator/>
      </w:r>
    </w:p>
  </w:footnote>
  <w:footnote w:type="continuationSeparator" w:id="0">
    <w:p w:rsidR="00A75B38" w:rsidRDefault="00A75B38" w:rsidP="00082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967A5"/>
    <w:multiLevelType w:val="hybridMultilevel"/>
    <w:tmpl w:val="0026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A11F0"/>
    <w:multiLevelType w:val="hybridMultilevel"/>
    <w:tmpl w:val="A5D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60442"/>
    <w:multiLevelType w:val="hybridMultilevel"/>
    <w:tmpl w:val="98F2F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5972CB"/>
    <w:rsid w:val="000719D0"/>
    <w:rsid w:val="00077665"/>
    <w:rsid w:val="00082C50"/>
    <w:rsid w:val="00094E03"/>
    <w:rsid w:val="00143077"/>
    <w:rsid w:val="00187074"/>
    <w:rsid w:val="00193A28"/>
    <w:rsid w:val="002A41A1"/>
    <w:rsid w:val="003D4EFB"/>
    <w:rsid w:val="00414650"/>
    <w:rsid w:val="004C64F9"/>
    <w:rsid w:val="004C6AB7"/>
    <w:rsid w:val="00545733"/>
    <w:rsid w:val="005972CB"/>
    <w:rsid w:val="005D01D3"/>
    <w:rsid w:val="00666228"/>
    <w:rsid w:val="00696808"/>
    <w:rsid w:val="006A4EBD"/>
    <w:rsid w:val="00740E0E"/>
    <w:rsid w:val="007B09EE"/>
    <w:rsid w:val="00827385"/>
    <w:rsid w:val="00844668"/>
    <w:rsid w:val="00864C6E"/>
    <w:rsid w:val="009219BD"/>
    <w:rsid w:val="009E786F"/>
    <w:rsid w:val="00A75B38"/>
    <w:rsid w:val="00A85114"/>
    <w:rsid w:val="00B13EE5"/>
    <w:rsid w:val="00B173D0"/>
    <w:rsid w:val="00C30636"/>
    <w:rsid w:val="00CB1BB7"/>
    <w:rsid w:val="00CB2B58"/>
    <w:rsid w:val="00CF6BF2"/>
    <w:rsid w:val="00D76A14"/>
    <w:rsid w:val="00DB1E91"/>
    <w:rsid w:val="00E44993"/>
    <w:rsid w:val="00F21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C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2C50"/>
    <w:rPr>
      <w:rFonts w:ascii="Tahoma" w:hAnsi="Tahoma" w:cs="Tahoma"/>
      <w:sz w:val="16"/>
      <w:szCs w:val="16"/>
    </w:rPr>
  </w:style>
  <w:style w:type="paragraph" w:styleId="Header">
    <w:name w:val="header"/>
    <w:basedOn w:val="Normal"/>
    <w:link w:val="HeaderChar"/>
    <w:uiPriority w:val="99"/>
    <w:unhideWhenUsed/>
    <w:rsid w:val="00082C50"/>
    <w:pPr>
      <w:tabs>
        <w:tab w:val="center" w:pos="4680"/>
        <w:tab w:val="right" w:pos="9360"/>
      </w:tabs>
    </w:pPr>
  </w:style>
  <w:style w:type="character" w:customStyle="1" w:styleId="HeaderChar">
    <w:name w:val="Header Char"/>
    <w:link w:val="Header"/>
    <w:uiPriority w:val="99"/>
    <w:rsid w:val="00082C50"/>
    <w:rPr>
      <w:sz w:val="22"/>
      <w:szCs w:val="22"/>
    </w:rPr>
  </w:style>
  <w:style w:type="paragraph" w:styleId="Footer">
    <w:name w:val="footer"/>
    <w:basedOn w:val="Normal"/>
    <w:link w:val="FooterChar"/>
    <w:uiPriority w:val="99"/>
    <w:unhideWhenUsed/>
    <w:rsid w:val="00082C50"/>
    <w:pPr>
      <w:tabs>
        <w:tab w:val="center" w:pos="4680"/>
        <w:tab w:val="right" w:pos="9360"/>
      </w:tabs>
    </w:pPr>
  </w:style>
  <w:style w:type="character" w:customStyle="1" w:styleId="FooterChar">
    <w:name w:val="Footer Char"/>
    <w:link w:val="Footer"/>
    <w:uiPriority w:val="99"/>
    <w:rsid w:val="00082C50"/>
    <w:rPr>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LFUSA</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DesJardins</dc:creator>
  <cp:keywords/>
  <cp:lastModifiedBy>gbaijal</cp:lastModifiedBy>
  <cp:revision>2</cp:revision>
  <cp:lastPrinted>2013-10-25T17:46:00Z</cp:lastPrinted>
  <dcterms:created xsi:type="dcterms:W3CDTF">2014-08-13T14:14:00Z</dcterms:created>
  <dcterms:modified xsi:type="dcterms:W3CDTF">2014-08-13T14:14:00Z</dcterms:modified>
</cp:coreProperties>
</file>